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FE3444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FE3444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FE3444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FE3444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70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FE3444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370/2020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FE3444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_GoBack"/>
          <w:p w:rsidR="00E4618D" w:rsidRPr="00575EB6" w:rsidRDefault="003D6533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8.07.2020"/>
                  </w:textInput>
                </w:ffData>
              </w:fldChar>
            </w:r>
            <w:bookmarkStart w:id="7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08.07.2020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7"/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B017EE" w:rsidRDefault="00B017EE" w:rsidP="00B017EE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Verbleibender Regelungsbedarf  bei der neugefassten Corona-Verordnung"/>
                  </w:textInput>
                </w:ffData>
              </w:fldChar>
            </w:r>
            <w:bookmarkStart w:id="8" w:name="SS_Text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Verbleibender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Regelungsbedarf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</w:t>
            </w:r>
            <w:proofErr w:type="spellStart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bei</w:t>
            </w:r>
            <w:proofErr w:type="spellEnd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der </w:t>
            </w:r>
            <w:proofErr w:type="spellStart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neugefassten</w:t>
            </w:r>
            <w:proofErr w:type="spellEnd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 Corona-</w:t>
            </w:r>
            <w:proofErr w:type="spellStart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Verordnung</w:t>
            </w:r>
            <w:proofErr w:type="spellEnd"/>
            <w:r w:rsidRPr="00FE3444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end"/>
            </w:r>
            <w:bookmarkEnd w:id="8"/>
          </w:p>
          <w:p w:rsidR="00B017EE" w:rsidRDefault="00B017EE" w:rsidP="00B017EE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B017EE" w:rsidRPr="00575EB6" w:rsidRDefault="00B017EE" w:rsidP="00B017EE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B017EE" w:rsidRPr="004818CD" w:rsidRDefault="00B017EE" w:rsidP="00B017EE">
            <w:pPr>
              <w:ind w:right="-6"/>
              <w:rPr>
                <w:rFonts w:ascii="Arial" w:hAnsi="Arial" w:cs="Arial"/>
                <w:b/>
              </w:rPr>
            </w:pPr>
            <w:r w:rsidRPr="004818CD">
              <w:rPr>
                <w:rFonts w:ascii="Arial" w:hAnsi="Arial" w:cs="Arial"/>
                <w:b/>
              </w:rPr>
              <w:t>Stuttgart. Fast vier Monate nach Ausbruch der Corona-Pandemie und mit den Lockerungen der letzten Wochen hat der Vorstand des Städtetags auf die Zusammena</w:t>
            </w:r>
            <w:r w:rsidRPr="004818CD">
              <w:rPr>
                <w:rFonts w:ascii="Arial" w:hAnsi="Arial" w:cs="Arial"/>
                <w:b/>
              </w:rPr>
              <w:t>r</w:t>
            </w:r>
            <w:r w:rsidRPr="004818CD">
              <w:rPr>
                <w:rFonts w:ascii="Arial" w:hAnsi="Arial" w:cs="Arial"/>
                <w:b/>
              </w:rPr>
              <w:t>beit mit der Landesregierung in dieser Zeit zurückg</w:t>
            </w:r>
            <w:r w:rsidRPr="004818CD">
              <w:rPr>
                <w:rFonts w:ascii="Arial" w:hAnsi="Arial" w:cs="Arial"/>
                <w:b/>
              </w:rPr>
              <w:t>e</w:t>
            </w:r>
            <w:r w:rsidRPr="004818CD">
              <w:rPr>
                <w:rFonts w:ascii="Arial" w:hAnsi="Arial" w:cs="Arial"/>
                <w:b/>
              </w:rPr>
              <w:t xml:space="preserve">blickt und seine Erwartungen an das weitere Vorgehen rund um die neugefasste Corona-Verordnung </w:t>
            </w:r>
            <w:r>
              <w:rPr>
                <w:rFonts w:ascii="Arial" w:hAnsi="Arial" w:cs="Arial"/>
                <w:b/>
              </w:rPr>
              <w:t>formuliert.</w:t>
            </w:r>
          </w:p>
          <w:p w:rsidR="00B017EE" w:rsidRDefault="00B017EE" w:rsidP="00B017EE">
            <w:pPr>
              <w:ind w:right="-6"/>
              <w:rPr>
                <w:rFonts w:ascii="Arial" w:hAnsi="Arial" w:cs="Arial"/>
              </w:rPr>
            </w:pPr>
          </w:p>
          <w:p w:rsidR="00B017EE" w:rsidRPr="004818CD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Die Pandemie ha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be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alle Beteiligten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vor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völlig unerwartete Herausforderungen gestellt.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Dennoch hätten die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vergangenen Monate gezeigt, dass die Zusammenarbeit zwischen Land und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Kommunen in vielen Fragen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in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eine neue Intensität und teilweise auch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in eine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neue Qualität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g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führt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werden konnte. So ha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be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sich die stetige Einbeziehung in die Lenkungsgruppe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beim Staatsministerium grundsätzlich bewährt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und sei ein wichtiges Element der Kommunikation gewesen, stellte das Gremium unter Leitung von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>Städtetagspräsident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Dr. Peter Kurz fest, vor allem in der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>Intens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ivphase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der Pandemiebekämpfung.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</w:p>
          <w:p w:rsidR="00B017EE" w:rsidRPr="00FE3444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Pr="00E61C33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Nun e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rwart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e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wir allerdings,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dass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das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Anhörungsrecht der kommunalen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Landesverbände nach Art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ikel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71 Abs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atz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4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der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L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andesv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erf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assung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wieder uneingeschränkt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gilt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, sagte Kurz.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Wertungswidersprüche und andere Mängel der neuen Verordnungen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sollten nachträglich und zeitnah behoben werden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, dabei müssten die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erste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kommunale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Erfahrungen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einbezogen werden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.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</w:p>
          <w:p w:rsidR="00B017EE" w:rsidRPr="00FE3444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val="x-none"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Der Städtetag regt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daher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an, unter Federführung des Sozialministeriums Szenarien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zu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bespr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e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chen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und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lastRenderedPageBreak/>
              <w:t>unterschiedliche Fallgestaltungen im Zusammenhang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mit künftig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nötigen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regionalen Beschränkungen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auszuarbeiten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.</w:t>
            </w:r>
          </w:p>
          <w:p w:rsidR="00B017EE" w:rsidRDefault="00B017EE" w:rsidP="00B017EE">
            <w:pPr>
              <w:ind w:right="-6"/>
              <w:rPr>
                <w:rFonts w:ascii="Arial" w:hAnsi="Arial" w:cs="Arial"/>
              </w:rPr>
            </w:pP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I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n der Frühphase des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Lockdowns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wurde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auf das reguläre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Anhörungsverfahren verzichtet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, das sei nachvollziehbar g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wesen, so bewertete es der Vorstand des Städtetags. </w:t>
            </w:r>
          </w:p>
          <w:p w:rsidR="00B017EE" w:rsidRPr="00FE4887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val="x-none" w:eastAsia="de-DE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In der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Öffnungsphase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hätten wir allerdings erwartet, wieder mehr einbezogen zu werden und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mögliche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Öffnungsszenarien frühzeitig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miteinander zu d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isku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tieren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>, das haben wir auch immer wieder angemahnt", berichtete Präs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i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dent Kurz. Dad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urch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seien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bei jedem einzelnen Öffnungsschritt unnötige Hektik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und fehlende Akzeptanz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entstanden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.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Kommunale Bedürfnisse und Erfahrungen konnten oft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nicht hinreichend in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die Entscheidungen des Landes einfließen. 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val="x-none"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Das Anhörungsrecht der kommunalen Landesverbände nach Art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ikel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71 Abs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atz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4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der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L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andesv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erf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assung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bezieht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sich ausdrücklich auch auf Verordnungen. 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val="x-none" w:eastAsia="de-DE"/>
              </w:rPr>
            </w:pPr>
          </w:p>
          <w:p w:rsidR="00B017EE" w:rsidRPr="00FE4887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Eine Ausnahme bildet das Kultusministeriu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m, das wollen wir nicht unerwähnt lassen: N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ahezu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alle Regelungen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wurden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vorher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mit uns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besprochen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. Allerdings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hat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die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dortige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Hausspitze immer wieder vorzeitig das angestrebte Ergebnis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verkündet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und damit eine schwer zu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erfüllende Erwartungshaltung bei den Eltern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erzeugt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, vor allem hi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sichtlich des möglichen Umsetzungszeitraums - über Nacht kann eben keine Stadt ihre Kitas wieder in Betrieb nehmen", so das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>Résumé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von Gudrun Heute-Bluhm, geschäftsführe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des Vorstandsmitglied des Städtetags Baden-Württemberg.  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Pr="00D073B9" w:rsidRDefault="00B017EE" w:rsidP="00B017E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b/>
                <w:color w:val="000000"/>
                <w:sz w:val="26"/>
                <w:lang w:val="x-none" w:eastAsia="de-DE"/>
              </w:rPr>
            </w:pPr>
            <w:r w:rsidRPr="00D073B9">
              <w:rPr>
                <w:rFonts w:ascii="ArialMT" w:eastAsia="Times New Roman" w:hAnsi="ArialMT" w:cs="ArialMT"/>
                <w:b/>
                <w:color w:val="000000"/>
                <w:sz w:val="26"/>
                <w:lang w:val="x-none" w:eastAsia="de-DE"/>
              </w:rPr>
              <w:t>Bildung von Szenarien für regionale Beschränkungen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Wie bereits in der Exit-Phase sollte in Betracht gezogen werden, Szenarien für regionale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Beschränkungen abzubilden. Für die Kommunen erscheint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das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hilfreich, um auf regionale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Beschränkungen vorbereitet zu sein und um eine gewisse Gleichbehandlung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ähnlich gelagerter Fälle zu ermöglichen. So hat sich schon jetzt z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um Beispiel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bei Schulschließungen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im Falle von Infektionen einzelner Lehrer oder Schüler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/i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nnen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gezeigt, dass es hier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an Maßstäben fehlt. Eine bloße Umkehrung des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Lockdowns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ist nicht umsetzbar, weil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eben gerade nicht das Gesamtgeschehen eines Landkreises undifferenziert stillgelegt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werden soll.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Pr="00D073B9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b/>
                <w:color w:val="000000"/>
                <w:lang w:val="x-none" w:eastAsia="de-DE"/>
              </w:rPr>
            </w:pPr>
            <w:r w:rsidRPr="00D073B9">
              <w:rPr>
                <w:rFonts w:ascii="ArialMT" w:eastAsia="Times New Roman" w:hAnsi="ArialMT" w:cs="ArialMT"/>
                <w:b/>
                <w:color w:val="000000"/>
                <w:lang w:val="x-none" w:eastAsia="de-DE"/>
              </w:rPr>
              <w:lastRenderedPageBreak/>
              <w:t>Teststrategie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val="x-none"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Die am 30. Juni 2020 im Ministerrat beratene überarbeitete Teststrategie wurde zuvor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nicht mit den kommunalen Landesverbänden vorberaten. Sie weist grundsätzlich in die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richtige Richtung, lässt allerdings aktuell noch Regelungen zur Testung in Kitas und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Schulen vermissen. Diesbezüglich waren Gespräche mit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dem Städtetag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mehrfach angekündigt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worden, sind aber ergebnisbezogen nicht erfolgt. Einzelne aktuelle Beispiele von COVID-19-Fällen in Kitas und Schulen legen nahe, dem Thema Testung in diesen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Einrichtungen eine große Bedeutung </w:t>
            </w:r>
            <w:proofErr w:type="spellStart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bei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zu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messen. Damit könnte auch die Schließung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ganzer Einrichtungen verhindert werden.</w:t>
            </w:r>
          </w:p>
          <w:p w:rsidR="00B017EE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B017EE" w:rsidRPr="00D073B9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b/>
                <w:color w:val="000000"/>
                <w:lang w:eastAsia="de-DE"/>
              </w:rPr>
            </w:pPr>
            <w:r w:rsidRPr="00D073B9">
              <w:rPr>
                <w:rFonts w:ascii="ArialMT" w:eastAsia="Times New Roman" w:hAnsi="ArialMT" w:cs="ArialMT"/>
                <w:b/>
                <w:color w:val="000000"/>
                <w:lang w:val="x-none" w:eastAsia="de-DE"/>
              </w:rPr>
              <w:t>Personal Ö</w:t>
            </w:r>
            <w:r>
              <w:rPr>
                <w:rFonts w:ascii="ArialMT" w:eastAsia="Times New Roman" w:hAnsi="ArialMT" w:cs="ArialMT"/>
                <w:b/>
                <w:color w:val="000000"/>
                <w:lang w:eastAsia="de-DE"/>
              </w:rPr>
              <w:t xml:space="preserve">ffentlicher </w:t>
            </w:r>
            <w:r w:rsidRPr="00D073B9">
              <w:rPr>
                <w:rFonts w:ascii="ArialMT" w:eastAsia="Times New Roman" w:hAnsi="ArialMT" w:cs="ArialMT"/>
                <w:b/>
                <w:color w:val="000000"/>
                <w:lang w:val="x-none" w:eastAsia="de-DE"/>
              </w:rPr>
              <w:t>G</w:t>
            </w:r>
            <w:r>
              <w:rPr>
                <w:rFonts w:ascii="ArialMT" w:eastAsia="Times New Roman" w:hAnsi="ArialMT" w:cs="ArialMT"/>
                <w:b/>
                <w:color w:val="000000"/>
                <w:lang w:eastAsia="de-DE"/>
              </w:rPr>
              <w:t>esundheitsdienst (ÖG</w:t>
            </w:r>
            <w:r w:rsidRPr="00D073B9">
              <w:rPr>
                <w:rFonts w:ascii="ArialMT" w:eastAsia="Times New Roman" w:hAnsi="ArialMT" w:cs="ArialMT"/>
                <w:b/>
                <w:color w:val="000000"/>
                <w:lang w:val="x-none" w:eastAsia="de-DE"/>
              </w:rPr>
              <w:t>D</w:t>
            </w:r>
            <w:r>
              <w:rPr>
                <w:rFonts w:ascii="ArialMT" w:eastAsia="Times New Roman" w:hAnsi="ArialMT" w:cs="ArialMT"/>
                <w:b/>
                <w:color w:val="000000"/>
                <w:lang w:eastAsia="de-DE"/>
              </w:rPr>
              <w:t>)</w:t>
            </w:r>
          </w:p>
          <w:p w:rsidR="00B017EE" w:rsidRPr="00D073B9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Gemeinsam mit dem Landkreistag ha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t der Städtetag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auf eine schnelle Umsetzung des in Aussicht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gestellten Personalaufbaus gedrungen. Konkrete Überlegungen seitens des Sozialministeriums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sind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noch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nicht bekannt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.</w:t>
            </w:r>
          </w:p>
          <w:p w:rsidR="00E4618D" w:rsidRPr="00575EB6" w:rsidRDefault="00B017EE" w:rsidP="00B017EE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MT"/>
                <w:b/>
                <w:szCs w:val="18"/>
              </w:rPr>
            </w:pP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Nach Auskunft des Leiters eines Gesundheitsamts gab es seit mehr als vier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Wochen keine Dienstbesprechungen mit dem Sozialministerium bzw. dem Landesgesundheitsamt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mehr. Der fachliche Austausch mit den Fach- und Führungskräften vor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val="x-none" w:eastAsia="de-DE"/>
              </w:rPr>
              <w:t>Ort zu aktuellen Herausforderungen ist unzureichend.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FE4887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67" w:rsidRDefault="00B82E67">
      <w:r>
        <w:separator/>
      </w:r>
    </w:p>
  </w:endnote>
  <w:endnote w:type="continuationSeparator" w:id="0">
    <w:p w:rsidR="00B82E67" w:rsidRDefault="00B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B017EE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67" w:rsidRDefault="00B82E67">
      <w:r>
        <w:separator/>
      </w:r>
    </w:p>
  </w:footnote>
  <w:footnote w:type="continuationSeparator" w:id="0">
    <w:p w:rsidR="00B82E67" w:rsidRDefault="00B8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23F06"/>
    <w:rsid w:val="00251FC2"/>
    <w:rsid w:val="002D406B"/>
    <w:rsid w:val="00302394"/>
    <w:rsid w:val="003D6533"/>
    <w:rsid w:val="004562C0"/>
    <w:rsid w:val="004818CD"/>
    <w:rsid w:val="004C539D"/>
    <w:rsid w:val="00566774"/>
    <w:rsid w:val="00575EB6"/>
    <w:rsid w:val="005A2DD5"/>
    <w:rsid w:val="005B612F"/>
    <w:rsid w:val="00613391"/>
    <w:rsid w:val="00615E42"/>
    <w:rsid w:val="00676511"/>
    <w:rsid w:val="006B512A"/>
    <w:rsid w:val="006D1286"/>
    <w:rsid w:val="006F50B3"/>
    <w:rsid w:val="007306A2"/>
    <w:rsid w:val="007463B8"/>
    <w:rsid w:val="00746A23"/>
    <w:rsid w:val="00771202"/>
    <w:rsid w:val="009060D7"/>
    <w:rsid w:val="0091161E"/>
    <w:rsid w:val="009279B4"/>
    <w:rsid w:val="00951BF7"/>
    <w:rsid w:val="009F0A2F"/>
    <w:rsid w:val="00A55BAD"/>
    <w:rsid w:val="00A937EC"/>
    <w:rsid w:val="00AC5FC4"/>
    <w:rsid w:val="00B017EE"/>
    <w:rsid w:val="00B75373"/>
    <w:rsid w:val="00B75F3B"/>
    <w:rsid w:val="00B82E67"/>
    <w:rsid w:val="00B93A41"/>
    <w:rsid w:val="00BE5B40"/>
    <w:rsid w:val="00C31FF8"/>
    <w:rsid w:val="00C60CEA"/>
    <w:rsid w:val="00CA27A0"/>
    <w:rsid w:val="00CE1489"/>
    <w:rsid w:val="00D073B9"/>
    <w:rsid w:val="00D452F3"/>
    <w:rsid w:val="00DA1747"/>
    <w:rsid w:val="00E122F5"/>
    <w:rsid w:val="00E4618D"/>
    <w:rsid w:val="00E61C33"/>
    <w:rsid w:val="00ED75E1"/>
    <w:rsid w:val="00EF5EC3"/>
    <w:rsid w:val="00F352D7"/>
    <w:rsid w:val="00F613F2"/>
    <w:rsid w:val="00F630A2"/>
    <w:rsid w:val="00F666AB"/>
    <w:rsid w:val="00F76AC6"/>
    <w:rsid w:val="00F9267A"/>
    <w:rsid w:val="00FE3444"/>
    <w:rsid w:val="00FE4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4364-6897-445B-838D-74012F45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7</cp:revision>
  <dcterms:created xsi:type="dcterms:W3CDTF">2019-10-17T09:38:00Z</dcterms:created>
  <dcterms:modified xsi:type="dcterms:W3CDTF">2020-07-08T13:01:00Z</dcterms:modified>
</cp:coreProperties>
</file>